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lang w:eastAsia="tr-TR"/>
        </w:rPr>
      </w:pPr>
      <w:r>
        <w:rPr>
          <w:b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271145</wp:posOffset>
            </wp:positionV>
            <wp:extent cx="1817370" cy="990600"/>
            <wp:effectExtent l="0" t="0" r="0" b="0"/>
            <wp:wrapSquare wrapText="bothSides"/>
            <wp:docPr id="4" name="Resim 4" descr="C:\Users\melma\AppData\Local\Microsoft\Windows\INetCache\Content.Outlook\520DSLE2\gedik_logo_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C:\Users\melma\AppData\Local\Microsoft\Windows\INetCache\Content.Outlook\520DSLE2\gedik_logo_t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Dikdörtgen 2" descr="Sime-Sen | Sivil Memurlar Sendikası | Sime-Sen Hakkın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2" o:spid="_x0000_s1026" o:spt="1" alt="Sime-Sen | Sivil Memurlar Sendikası | Sime-Sen Hakkında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HzJZ00gAAAAMBAAAPAAAAAAAA&#10;AAEAIAAAACIAAABkcnMvZG93bnJldi54bWxQSwECFAAUAAAACACHTuJAfgcydhgCAAAIBAAADgAA&#10;AAAAAAABACAAAAAhAQAAZHJzL2Uyb0RvYy54bWxQSwUGAAAAAAYABgBZAQAAqw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lang w:eastAsia="tr-TR"/>
        </w:rPr>
        <w:t xml:space="preserve"> </w:t>
      </w:r>
    </w:p>
    <w:p>
      <w:pPr>
        <w:spacing w:line="360" w:lineRule="auto"/>
        <w:jc w:val="right"/>
        <w:rPr>
          <w:lang w:eastAsia="tr-TR"/>
        </w:rPr>
      </w:pPr>
    </w:p>
    <w:p>
      <w:pPr>
        <w:spacing w:line="360" w:lineRule="auto"/>
        <w:jc w:val="right"/>
        <w:rPr>
          <w:lang w:eastAsia="tr-TR"/>
        </w:rPr>
      </w:pPr>
    </w:p>
    <w:p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lang w:eastAsia="tr-T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Dikdörtgen 1" descr="Sime-Sen | Sivil Memurlar Sendikası | Sime-Sen Hakkın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Dikdörtgen 1" o:spid="_x0000_s1026" o:spt="1" alt="Sime-Sen | Sivil Memurlar Sendikası | Sime-Sen Hakkında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B8yWdNIAAAADAQAADwAAAAAAAAAB&#10;ACAAAAAiAAAAZHJzL2Rvd25yZXYueG1sUEsBAhQAFAAAAAgAh07iQHAy/7oWAgAACAQAAA4AAAAA&#10;AAAAAQAgAAAAIQEAAGRycy9lMm9Eb2MueG1sUEsFBgAAAAAGAAYAWQEAAKk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spacing w:line="276" w:lineRule="auto"/>
        <w:jc w:val="center"/>
        <w:rPr>
          <w:rFonts w:ascii="Times New Roman" w:hAnsi="Times New Roman" w:cs="Times New Roman"/>
          <w:b/>
          <w:bCs w:val="0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bCs w:val="0"/>
        </w:rPr>
      </w:pPr>
    </w:p>
    <w:p>
      <w:pPr>
        <w:spacing w:line="276" w:lineRule="auto"/>
        <w:jc w:val="center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İSTANBUL GEDİK ÜNİVERSİTESİ VE </w:t>
      </w:r>
      <w:r>
        <w:rPr>
          <w:rFonts w:hint="default" w:ascii="Times New Roman" w:hAnsi="Times New Roman" w:cs="Times New Roman"/>
          <w:b/>
          <w:bCs w:val="0"/>
          <w:lang w:val="tr-TR"/>
        </w:rPr>
        <w:t xml:space="preserve">TÜRK İDARECİLER VAKFI </w:t>
      </w:r>
      <w:r>
        <w:rPr>
          <w:rFonts w:ascii="Times New Roman" w:hAnsi="Times New Roman" w:cs="Times New Roman"/>
          <w:b/>
          <w:bCs w:val="0"/>
        </w:rPr>
        <w:t xml:space="preserve"> 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 xml:space="preserve">YÜKSEK LİSANS VE </w:t>
      </w:r>
      <w:r>
        <w:rPr>
          <w:rFonts w:hint="default" w:ascii="Times New Roman" w:hAnsi="Times New Roman" w:cs="Times New Roman"/>
          <w:b/>
          <w:bCs w:val="0"/>
          <w:lang w:val="tr-TR"/>
        </w:rPr>
        <w:t xml:space="preserve">DOKTORA PROGRAMLARI EĞİTİM </w:t>
      </w:r>
      <w:r>
        <w:rPr>
          <w:rFonts w:ascii="Times New Roman" w:hAnsi="Times New Roman" w:cs="Times New Roman"/>
          <w:b/>
          <w:bCs w:val="0"/>
        </w:rPr>
        <w:t xml:space="preserve">İŞBİRLİĞİ PROTOKOLÜ </w:t>
      </w:r>
    </w:p>
    <w:p>
      <w:pPr>
        <w:spacing w:line="276" w:lineRule="auto"/>
        <w:jc w:val="both"/>
        <w:rPr>
          <w:rFonts w:ascii="Times New Roman" w:hAnsi="Times New Roman" w:cs="Times New Roman"/>
          <w:b/>
        </w:rPr>
      </w:pPr>
    </w:p>
    <w:p>
      <w:pPr>
        <w:spacing w:line="276" w:lineRule="auto"/>
        <w:ind w:firstLine="700" w:firstLineChars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MADDE - 1 TARAFLAR</w:t>
      </w:r>
    </w:p>
    <w:p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tr-TR"/>
        </w:rPr>
        <w:tab/>
        <w:t>ANKARA</w:t>
      </w:r>
      <w:r>
        <w:rPr>
          <w:rFonts w:ascii="Times New Roman" w:hAnsi="Times New Roman" w:cs="Times New Roman"/>
        </w:rPr>
        <w:t xml:space="preserve"> adresinde faaliyet göstermekte olan </w:t>
      </w:r>
      <w:r>
        <w:rPr>
          <w:rFonts w:hint="default" w:ascii="Times New Roman" w:hAnsi="Times New Roman" w:cs="Times New Roman"/>
          <w:lang w:val="tr-TR"/>
        </w:rPr>
        <w:t>Türk İdareciler Vakfı (Sözleşme dahilinde  TİV olarak anılacaktır)</w:t>
      </w:r>
      <w:r>
        <w:rPr>
          <w:rFonts w:ascii="Times New Roman" w:hAnsi="Times New Roman" w:cs="Times New Roman"/>
        </w:rPr>
        <w:t xml:space="preserve"> ile diğer tarafta İstanbul adresinde kâim İSTANBUL GEDİK ÜNİVERSİTESİ arasında aşağıdaki şekil ve şartlarda bir protokol yapılmıştır.</w:t>
      </w:r>
    </w:p>
    <w:p>
      <w:pPr>
        <w:spacing w:line="276" w:lineRule="auto"/>
        <w:jc w:val="both"/>
        <w:rPr>
          <w:rFonts w:ascii="Times New Roman" w:hAnsi="Times New Roman" w:cs="Times New Roman"/>
        </w:rPr>
      </w:pPr>
    </w:p>
    <w:p>
      <w:pPr>
        <w:spacing w:line="276" w:lineRule="auto"/>
        <w:ind w:firstLine="700" w:firstLineChars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MADDE-2 KONU</w:t>
      </w:r>
    </w:p>
    <w:p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lang w:val="tr-TR"/>
        </w:rPr>
        <w:tab/>
        <w:t>P</w:t>
      </w:r>
      <w:r>
        <w:rPr>
          <w:rFonts w:ascii="Times New Roman" w:hAnsi="Times New Roman" w:cs="Times New Roman"/>
        </w:rPr>
        <w:t xml:space="preserve">rotokolün konusu </w:t>
      </w:r>
      <w:r>
        <w:rPr>
          <w:rFonts w:ascii="Times New Roman" w:hAnsi="Times New Roman" w:cs="Times New Roman"/>
          <w:lang w:val="tr-TR"/>
        </w:rPr>
        <w:t>TİV</w:t>
      </w:r>
      <w:r>
        <w:rPr>
          <w:rFonts w:ascii="Times New Roman" w:hAnsi="Times New Roman" w:cs="Times New Roman"/>
        </w:rPr>
        <w:t>’ne kayıtlı üyelerin</w:t>
      </w:r>
      <w:r>
        <w:rPr>
          <w:rFonts w:hint="default" w:ascii="Times New Roman" w:hAnsi="Times New Roman" w:cs="Times New Roman"/>
          <w:lang w:val="tr-TR"/>
        </w:rPr>
        <w:t xml:space="preserve"> (Vali, Vali Yrd., Kaymakam, Hukuk Müşaviri)</w:t>
      </w:r>
      <w:r>
        <w:rPr>
          <w:rFonts w:ascii="Times New Roman" w:hAnsi="Times New Roman" w:cs="Times New Roman"/>
        </w:rPr>
        <w:t xml:space="preserve"> ve </w:t>
      </w:r>
      <w:r>
        <w:rPr>
          <w:rFonts w:hint="default" w:ascii="Times New Roman" w:hAnsi="Times New Roman" w:cs="Times New Roman"/>
          <w:lang w:val="tr-TR"/>
        </w:rPr>
        <w:t>bunların</w:t>
      </w:r>
      <w:r>
        <w:rPr>
          <w:rFonts w:ascii="Times New Roman" w:hAnsi="Times New Roman" w:cs="Times New Roman"/>
        </w:rPr>
        <w:t xml:space="preserve"> birinci dereceden </w:t>
      </w:r>
      <w:r>
        <w:rPr>
          <w:rFonts w:hint="default" w:ascii="Times New Roman" w:hAnsi="Times New Roman" w:cs="Times New Roman"/>
          <w:lang w:val="tr-TR"/>
        </w:rPr>
        <w:t>yakınlarının</w:t>
      </w:r>
      <w:r>
        <w:rPr>
          <w:rFonts w:ascii="Times New Roman" w:hAnsi="Times New Roman" w:cs="Times New Roman"/>
        </w:rPr>
        <w:t xml:space="preserve"> İstanbul Gedik Üniversitesi Enstitülerinde</w:t>
      </w:r>
      <w:r>
        <w:rPr>
          <w:rFonts w:hint="default" w:ascii="Times New Roman" w:hAnsi="Times New Roman" w:cs="Times New Roman"/>
          <w:lang w:val="tr-TR"/>
        </w:rPr>
        <w:t xml:space="preserve"> (Sosyal Bilimler, Fen Bilimleri ve Sağlık Bilimleri - </w:t>
      </w:r>
      <w:r>
        <w:rPr>
          <w:rFonts w:hint="default" w:ascii="Times New Roman" w:hAnsi="Times New Roman" w:cs="Times New Roman"/>
          <w:i/>
          <w:iCs/>
          <w:lang w:val="tr-TR"/>
        </w:rPr>
        <w:t>İş Sağlığı ve Güvenliği Programı istisna</w:t>
      </w:r>
      <w:r>
        <w:rPr>
          <w:rFonts w:hint="default" w:ascii="Times New Roman" w:hAnsi="Times New Roman" w:cs="Times New Roman"/>
          <w:lang w:val="tr-TR"/>
        </w:rPr>
        <w:t>- 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tr-TR"/>
        </w:rPr>
        <w:t>Yüksek Lisans ve Doktora</w:t>
      </w:r>
      <w:r>
        <w:rPr>
          <w:rFonts w:ascii="Times New Roman" w:hAnsi="Times New Roman" w:cs="Times New Roman"/>
        </w:rPr>
        <w:t xml:space="preserve"> Eğitimi almalarının sağlanması ve verilecek eğitimlere ilişkin şartların düzenlenmesidir.</w:t>
      </w:r>
    </w:p>
    <w:p>
      <w:pPr>
        <w:spacing w:line="276" w:lineRule="auto"/>
        <w:jc w:val="both"/>
        <w:rPr>
          <w:rFonts w:ascii="Times New Roman" w:hAnsi="Times New Roman" w:cs="Times New Roman"/>
        </w:rPr>
      </w:pPr>
    </w:p>
    <w:p>
      <w:pPr>
        <w:spacing w:line="276" w:lineRule="auto"/>
        <w:ind w:firstLine="700" w:firstLineChars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MADDE-3 </w:t>
      </w:r>
      <w:r>
        <w:rPr>
          <w:rFonts w:hint="default" w:ascii="Times New Roman" w:hAnsi="Times New Roman" w:cs="Times New Roman"/>
          <w:b/>
          <w:lang w:val="tr-TR"/>
        </w:rPr>
        <w:t>AMAÇ VE KAPSAMI</w:t>
      </w:r>
    </w:p>
    <w:p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hint="default"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</w:rPr>
        <w:t xml:space="preserve">Bu protokolün amacı İstanbul Gedik Üniversitesi ve </w:t>
      </w:r>
      <w:r>
        <w:rPr>
          <w:rFonts w:ascii="Times New Roman" w:hAnsi="Times New Roman" w:cs="Times New Roman"/>
          <w:lang w:val="tr-TR"/>
        </w:rPr>
        <w:t>TİV</w:t>
      </w:r>
      <w:r>
        <w:rPr>
          <w:rFonts w:ascii="Times New Roman" w:hAnsi="Times New Roman" w:cs="Times New Roman"/>
        </w:rPr>
        <w:t xml:space="preserve"> arasında işbirliği tesis edilerek İstanbul Gedik Üniversitesi Enstitüleri tarafından, gelecek talep doğrultusunda </w:t>
      </w:r>
      <w:r>
        <w:rPr>
          <w:rFonts w:ascii="Times New Roman" w:hAnsi="Times New Roman" w:cs="Times New Roman"/>
          <w:lang w:val="tr-TR"/>
        </w:rPr>
        <w:t>Yüksek Lisans ve Doktora</w:t>
      </w:r>
      <w:r>
        <w:rPr>
          <w:rFonts w:ascii="Times New Roman" w:hAnsi="Times New Roman" w:cs="Times New Roman"/>
        </w:rPr>
        <w:t xml:space="preserve"> programlarına öğrenci alımına ilişkin usul ve esasları düzenlemektedir. </w:t>
      </w:r>
    </w:p>
    <w:p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hint="default"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  <w:lang w:val="tr-TR"/>
        </w:rPr>
        <w:t>TİV</w:t>
      </w:r>
      <w:r>
        <w:rPr>
          <w:rFonts w:ascii="Times New Roman" w:hAnsi="Times New Roman" w:cs="Times New Roman"/>
        </w:rPr>
        <w:t xml:space="preserve"> ve İstanbul Gedik Üniversitesi işbirliği çerçevesinde yürütülecek olan </w:t>
      </w:r>
      <w:r>
        <w:rPr>
          <w:rFonts w:ascii="Times New Roman" w:hAnsi="Times New Roman" w:cs="Times New Roman"/>
          <w:lang w:val="tr-TR"/>
        </w:rPr>
        <w:t>Yüksek Lisans ve Doktora</w:t>
      </w:r>
      <w:r>
        <w:rPr>
          <w:rFonts w:ascii="Times New Roman" w:hAnsi="Times New Roman" w:cs="Times New Roman"/>
        </w:rPr>
        <w:t xml:space="preserve"> Programları</w:t>
      </w:r>
      <w:r>
        <w:rPr>
          <w:rFonts w:hint="default" w:ascii="Times New Roman" w:hAnsi="Times New Roman" w:cs="Times New Roman"/>
          <w:lang w:val="tr-TR"/>
        </w:rPr>
        <w:t xml:space="preserve"> İstanbul Gedik üniversitesi Lisansüstü Eğitim ve Öğretim Yönetmeliği hükümlerine göre yürürtülür.</w:t>
      </w:r>
    </w:p>
    <w:p>
      <w:pPr>
        <w:spacing w:line="276" w:lineRule="auto"/>
        <w:jc w:val="both"/>
        <w:rPr>
          <w:rFonts w:ascii="Times New Roman" w:hAnsi="Times New Roman" w:cs="Times New Roman"/>
          <w:b/>
        </w:rPr>
      </w:pPr>
    </w:p>
    <w:p>
      <w:pPr>
        <w:spacing w:line="276" w:lineRule="auto"/>
        <w:ind w:firstLine="700" w:firstLineChars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MADDE-</w:t>
      </w:r>
      <w:r>
        <w:rPr>
          <w:rFonts w:hint="default" w:ascii="Times New Roman" w:hAnsi="Times New Roman" w:cs="Times New Roman"/>
          <w:b/>
          <w:lang w:val="tr-TR"/>
        </w:rPr>
        <w:t>4</w:t>
      </w:r>
      <w:r>
        <w:rPr>
          <w:rFonts w:ascii="Times New Roman" w:hAnsi="Times New Roman" w:cs="Times New Roman"/>
          <w:b/>
        </w:rPr>
        <w:t xml:space="preserve">  ÜCRETLER</w:t>
      </w:r>
    </w:p>
    <w:p>
      <w:pPr>
        <w:spacing w:line="276" w:lineRule="auto"/>
        <w:jc w:val="both"/>
        <w:rPr>
          <w:rFonts w:hint="default"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hint="default"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</w:rPr>
        <w:t xml:space="preserve">İstanbul Gedik Üniversitesi </w:t>
      </w:r>
      <w:r>
        <w:rPr>
          <w:rFonts w:ascii="Times New Roman" w:hAnsi="Times New Roman" w:cs="Times New Roman"/>
          <w:b/>
          <w:bCs/>
          <w:lang w:val="tr-TR"/>
        </w:rPr>
        <w:t>Yüksek Lisans ve</w:t>
      </w:r>
      <w:r>
        <w:rPr>
          <w:rFonts w:hint="default" w:ascii="Times New Roman" w:hAnsi="Times New Roman" w:cs="Times New Roman"/>
          <w:b/>
          <w:bCs/>
          <w:lang w:val="tr-TR"/>
        </w:rPr>
        <w:t>ya</w:t>
      </w:r>
      <w:r>
        <w:rPr>
          <w:rFonts w:ascii="Times New Roman" w:hAnsi="Times New Roman" w:cs="Times New Roman"/>
          <w:b/>
          <w:bCs/>
          <w:lang w:val="tr-TR"/>
        </w:rPr>
        <w:t xml:space="preserve"> Doktora</w:t>
      </w:r>
      <w:r>
        <w:rPr>
          <w:rFonts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tr-TR"/>
        </w:rPr>
        <w:t>P</w:t>
      </w:r>
      <w:r>
        <w:rPr>
          <w:rFonts w:ascii="Times New Roman" w:hAnsi="Times New Roman" w:cs="Times New Roman"/>
        </w:rPr>
        <w:t xml:space="preserve">rogram </w:t>
      </w:r>
      <w:r>
        <w:rPr>
          <w:rFonts w:hint="default" w:ascii="Times New Roman" w:hAnsi="Times New Roman" w:cs="Times New Roman"/>
          <w:lang w:val="tr-TR"/>
        </w:rPr>
        <w:t>Ü</w:t>
      </w:r>
      <w:r>
        <w:rPr>
          <w:rFonts w:ascii="Times New Roman" w:hAnsi="Times New Roman" w:cs="Times New Roman"/>
        </w:rPr>
        <w:t>cret</w:t>
      </w:r>
      <w:r>
        <w:rPr>
          <w:rFonts w:hint="default" w:ascii="Times New Roman" w:hAnsi="Times New Roman" w:cs="Times New Roman"/>
          <w:lang w:val="tr-TR"/>
        </w:rPr>
        <w:t>i</w:t>
      </w:r>
      <w:r>
        <w:rPr>
          <w:rFonts w:ascii="Times New Roman" w:hAnsi="Times New Roman" w:cs="Times New Roman"/>
        </w:rPr>
        <w:t xml:space="preserve"> üniversitemizin internet sayfasından duyurulan ücretler üzerinden </w:t>
      </w:r>
      <w:r>
        <w:rPr>
          <w:rFonts w:hint="default" w:ascii="Times New Roman" w:hAnsi="Times New Roman" w:cs="Times New Roman"/>
          <w:b/>
          <w:lang w:val="tr-TR"/>
        </w:rPr>
        <w:t xml:space="preserve">%50 indirimli uygulanacaktır. </w:t>
      </w:r>
    </w:p>
    <w:p>
      <w:pPr>
        <w:spacing w:line="276" w:lineRule="auto"/>
        <w:ind w:firstLine="700" w:firstLineChars="0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b w:val="0"/>
          <w:bCs/>
          <w:lang w:val="tr-TR"/>
        </w:rPr>
        <w:t xml:space="preserve">Kesin kayıtların </w:t>
      </w:r>
      <w:r>
        <w:rPr>
          <w:rFonts w:ascii="Times New Roman" w:hAnsi="Times New Roman" w:cs="Times New Roman"/>
        </w:rPr>
        <w:t>yapılabilmesi için program bedelinin dört eşit taksit halinde ve ilk taksi</w:t>
      </w:r>
      <w:r>
        <w:rPr>
          <w:rFonts w:hint="default" w:ascii="Times New Roman" w:hAnsi="Times New Roman" w:cs="Times New Roman"/>
          <w:lang w:val="tr-TR"/>
        </w:rPr>
        <w:t>d</w:t>
      </w:r>
      <w:r>
        <w:rPr>
          <w:rFonts w:ascii="Times New Roman" w:hAnsi="Times New Roman" w:cs="Times New Roman"/>
        </w:rPr>
        <w:t xml:space="preserve">inin kesin kayıt süresinin bitimine kadar yatırılmış olması gerekmektedir. </w:t>
      </w:r>
    </w:p>
    <w:p>
      <w:pPr>
        <w:spacing w:line="276" w:lineRule="auto"/>
        <w:jc w:val="both"/>
        <w:rPr>
          <w:rFonts w:ascii="Times New Roman" w:hAnsi="Times New Roman" w:cs="Times New Roman"/>
        </w:rPr>
      </w:pPr>
    </w:p>
    <w:p>
      <w:pPr>
        <w:spacing w:line="276" w:lineRule="auto"/>
        <w:ind w:firstLine="700" w:firstLineChars="0"/>
        <w:jc w:val="both"/>
        <w:rPr>
          <w:rFonts w:hint="default"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</w:rPr>
        <w:t>MADDE-</w:t>
      </w:r>
      <w:r>
        <w:rPr>
          <w:rFonts w:hint="default" w:ascii="Times New Roman" w:hAnsi="Times New Roman" w:cs="Times New Roman"/>
          <w:b/>
          <w:lang w:val="tr-TR"/>
        </w:rPr>
        <w:t>5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  <w:lang w:val="tr-TR"/>
        </w:rPr>
        <w:t>DİĞER DÜZENLEMELER</w:t>
      </w:r>
    </w:p>
    <w:p>
      <w:pPr>
        <w:spacing w:line="276" w:lineRule="auto"/>
        <w:jc w:val="both"/>
        <w:rPr>
          <w:rFonts w:hint="default" w:ascii="Times New Roman" w:hAnsi="Times New Roman" w:cs="Times New Roman"/>
          <w:lang w:val="tr-TR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tr-TR"/>
        </w:rPr>
        <w:tab/>
        <w:t xml:space="preserve">TİV kendi </w:t>
      </w:r>
      <w:r>
        <w:rPr>
          <w:rFonts w:ascii="Times New Roman" w:hAnsi="Times New Roman" w:cs="Times New Roman"/>
        </w:rPr>
        <w:t>internet sayf</w:t>
      </w:r>
      <w:r>
        <w:rPr>
          <w:rFonts w:hint="default" w:ascii="Times New Roman" w:hAnsi="Times New Roman" w:cs="Times New Roman"/>
          <w:lang w:val="tr-TR"/>
        </w:rPr>
        <w:t xml:space="preserve">asında ve uygun göreceği diğer yöntemlerle üyelerini bu </w:t>
      </w:r>
      <w:r>
        <w:rPr>
          <w:rFonts w:ascii="Times New Roman" w:hAnsi="Times New Roman" w:cs="Times New Roman"/>
        </w:rPr>
        <w:t>işbirliği hakkında</w:t>
      </w:r>
      <w:r>
        <w:rPr>
          <w:rFonts w:hint="default" w:ascii="Times New Roman" w:hAnsi="Times New Roman" w:cs="Times New Roman"/>
          <w:lang w:val="tr-TR"/>
        </w:rPr>
        <w:t xml:space="preserve"> bilgilendirir.</w:t>
      </w:r>
    </w:p>
    <w:p>
      <w:pPr>
        <w:spacing w:line="276" w:lineRule="auto"/>
        <w:ind w:firstLine="70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Protokol kapsamında </w:t>
      </w:r>
      <w:r>
        <w:rPr>
          <w:rFonts w:ascii="Times New Roman" w:hAnsi="Times New Roman" w:cs="Times New Roman"/>
          <w:lang w:val="tr-TR"/>
        </w:rPr>
        <w:t>TİV</w:t>
      </w:r>
      <w:r>
        <w:rPr>
          <w:rFonts w:hint="default" w:ascii="Times New Roman" w:hAnsi="Times New Roman" w:cs="Times New Roman"/>
          <w:lang w:val="tr-TR"/>
        </w:rPr>
        <w:t>-İGÜ</w:t>
      </w:r>
      <w:r>
        <w:rPr>
          <w:rFonts w:ascii="Times New Roman" w:hAnsi="Times New Roman" w:cs="Times New Roman"/>
        </w:rPr>
        <w:t xml:space="preserve"> işbirliğiyle açılacak</w:t>
      </w:r>
      <w:r>
        <w:rPr>
          <w:rFonts w:hint="default" w:ascii="Times New Roman" w:hAnsi="Times New Roman" w:cs="Times New Roman"/>
          <w:lang w:val="tr-TR"/>
        </w:rPr>
        <w:t xml:space="preserve"> veya katılınacak</w:t>
      </w:r>
      <w:r>
        <w:rPr>
          <w:rFonts w:ascii="Times New Roman" w:hAnsi="Times New Roman" w:cs="Times New Roman"/>
        </w:rPr>
        <w:t xml:space="preserve"> tüm </w:t>
      </w:r>
      <w:r>
        <w:rPr>
          <w:rFonts w:ascii="Times New Roman" w:hAnsi="Times New Roman" w:cs="Times New Roman"/>
          <w:lang w:val="tr-TR"/>
        </w:rPr>
        <w:t>Yüksek Lisans ve Doktora</w:t>
      </w:r>
      <w:r>
        <w:rPr>
          <w:rFonts w:ascii="Times New Roman" w:hAnsi="Times New Roman" w:cs="Times New Roman"/>
        </w:rPr>
        <w:t xml:space="preserve"> programları kayıt takip işlemleri</w:t>
      </w:r>
      <w:r>
        <w:rPr>
          <w:rFonts w:hint="default" w:ascii="Times New Roman" w:hAnsi="Times New Roman" w:cs="Times New Roman"/>
          <w:lang w:val="tr-TR"/>
        </w:rPr>
        <w:t>,</w:t>
      </w:r>
      <w:r>
        <w:rPr>
          <w:rFonts w:ascii="Times New Roman" w:hAnsi="Times New Roman" w:cs="Times New Roman"/>
        </w:rPr>
        <w:t xml:space="preserve"> bu programı tamamlama süre</w:t>
      </w:r>
      <w:r>
        <w:rPr>
          <w:rFonts w:hint="default" w:ascii="Times New Roman" w:hAnsi="Times New Roman" w:cs="Times New Roman"/>
          <w:lang w:val="tr-TR"/>
        </w:rPr>
        <w:t>ç</w:t>
      </w:r>
      <w:r>
        <w:rPr>
          <w:rFonts w:ascii="Times New Roman" w:hAnsi="Times New Roman" w:cs="Times New Roman"/>
        </w:rPr>
        <w:t xml:space="preserve">leri İstanbul Gedik Üniversitesi Enstitüleri tarafından koordine edilir. </w:t>
      </w:r>
    </w:p>
    <w:p>
      <w:pPr>
        <w:spacing w:line="276" w:lineRule="auto"/>
        <w:ind w:firstLine="700" w:firstLine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Enstitülere başvurular ve öğrenci alımları kontenjanlarla sınırl</w:t>
      </w:r>
      <w:r>
        <w:rPr>
          <w:rFonts w:ascii="Times New Roman" w:hAnsi="Times New Roman" w:cs="Times New Roman"/>
          <w:lang w:val="tr-TR"/>
        </w:rPr>
        <w:t>ı</w:t>
      </w:r>
      <w:r>
        <w:rPr>
          <w:rFonts w:hint="default" w:ascii="Times New Roman" w:hAnsi="Times New Roman" w:cs="Times New Roman"/>
          <w:lang w:val="tr-TR"/>
        </w:rPr>
        <w:t xml:space="preserve"> olup, TİV tarafından talep edildiği takdirde, İstanbul Gedik Üniversitesince ek programlar açılması için YÖK nezdinde gerekli girişimlerde bulunulacaktır.</w:t>
      </w:r>
      <w:r>
        <w:rPr>
          <w:rFonts w:ascii="Times New Roman" w:hAnsi="Times New Roman" w:cs="Times New Roman"/>
        </w:rPr>
        <w:t xml:space="preserve"> </w:t>
      </w:r>
    </w:p>
    <w:p>
      <w:pPr>
        <w:spacing w:line="276" w:lineRule="auto"/>
        <w:jc w:val="both"/>
        <w:rPr>
          <w:rFonts w:ascii="Times New Roman" w:hAnsi="Times New Roman" w:cs="Times New Roman"/>
          <w:b/>
        </w:rPr>
      </w:pPr>
    </w:p>
    <w:p>
      <w:pPr>
        <w:spacing w:line="276" w:lineRule="auto"/>
        <w:ind w:firstLine="700" w:firstLineChars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MADDE-</w:t>
      </w:r>
      <w:r>
        <w:rPr>
          <w:rFonts w:hint="default" w:ascii="Times New Roman" w:hAnsi="Times New Roman" w:cs="Times New Roman"/>
          <w:b/>
          <w:lang w:val="tr-TR"/>
        </w:rPr>
        <w:t xml:space="preserve">6 </w:t>
      </w:r>
      <w:r>
        <w:rPr>
          <w:rFonts w:ascii="Times New Roman" w:hAnsi="Times New Roman" w:cs="Times New Roman"/>
          <w:b/>
        </w:rPr>
        <w:t>SÜRE</w:t>
      </w:r>
    </w:p>
    <w:p>
      <w:pPr>
        <w:spacing w:line="276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tr-TR"/>
        </w:rPr>
        <w:tab/>
      </w:r>
      <w:r>
        <w:rPr>
          <w:rFonts w:ascii="Times New Roman" w:hAnsi="Times New Roman" w:cs="Times New Roman"/>
        </w:rPr>
        <w:t xml:space="preserve">Bu protokolün, yürürlük süresi </w:t>
      </w:r>
      <w:r>
        <w:rPr>
          <w:rFonts w:hint="default" w:ascii="Times New Roman" w:hAnsi="Times New Roman" w:cs="Times New Roman"/>
          <w:lang w:val="tr-TR"/>
        </w:rPr>
        <w:t>4</w:t>
      </w:r>
      <w:r>
        <w:rPr>
          <w:rFonts w:ascii="Times New Roman" w:hAnsi="Times New Roman" w:cs="Times New Roman"/>
        </w:rPr>
        <w:t xml:space="preserve"> yıldır. </w:t>
      </w:r>
    </w:p>
    <w:p>
      <w:pPr>
        <w:spacing w:line="276" w:lineRule="auto"/>
        <w:ind w:firstLine="700" w:firstLineChars="0"/>
        <w:jc w:val="both"/>
        <w:rPr>
          <w:rFonts w:ascii="Times New Roman" w:hAnsi="Times New Roman" w:cs="Times New Roman"/>
          <w:b/>
        </w:rPr>
      </w:pPr>
    </w:p>
    <w:p>
      <w:pPr>
        <w:spacing w:line="276" w:lineRule="auto"/>
        <w:ind w:firstLine="700" w:firstLineChars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MADDE-</w:t>
      </w:r>
      <w:r>
        <w:rPr>
          <w:rFonts w:hint="default" w:ascii="Times New Roman" w:hAnsi="Times New Roman" w:cs="Times New Roman"/>
          <w:b/>
          <w:lang w:val="tr-TR"/>
        </w:rPr>
        <w:t>7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  <w:lang w:val="tr-TR"/>
        </w:rPr>
        <w:t>SON</w:t>
      </w:r>
      <w:r>
        <w:rPr>
          <w:rFonts w:ascii="Times New Roman" w:hAnsi="Times New Roman" w:cs="Times New Roman"/>
          <w:b/>
        </w:rPr>
        <w:t xml:space="preserve"> HÜKÜMLER</w:t>
      </w:r>
    </w:p>
    <w:p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lang w:val="tr-TR"/>
        </w:rPr>
        <w:tab/>
        <w:t>Yedi</w:t>
      </w:r>
      <w:r>
        <w:rPr>
          <w:rFonts w:ascii="Times New Roman" w:hAnsi="Times New Roman" w:cs="Times New Roman"/>
        </w:rPr>
        <w:t xml:space="preserve"> maddeden oluşan</w:t>
      </w:r>
      <w:r>
        <w:rPr>
          <w:rFonts w:hint="default" w:ascii="Times New Roman" w:hAnsi="Times New Roman" w:cs="Times New Roman"/>
          <w:lang w:val="tr-TR"/>
        </w:rPr>
        <w:t xml:space="preserve"> bu protokol,</w:t>
      </w:r>
      <w:r>
        <w:rPr>
          <w:rFonts w:ascii="Times New Roman" w:hAnsi="Times New Roman" w:cs="Times New Roman"/>
        </w:rPr>
        <w:t xml:space="preserve"> iki nüsha </w:t>
      </w:r>
      <w:r>
        <w:rPr>
          <w:rFonts w:hint="default" w:ascii="Times New Roman" w:hAnsi="Times New Roman" w:cs="Times New Roman"/>
          <w:lang w:val="tr-TR"/>
        </w:rPr>
        <w:t>halinde</w:t>
      </w:r>
      <w:r>
        <w:rPr>
          <w:rFonts w:ascii="Times New Roman" w:hAnsi="Times New Roman" w:cs="Times New Roman"/>
        </w:rPr>
        <w:t xml:space="preserve"> 15.</w:t>
      </w:r>
      <w:r>
        <w:rPr>
          <w:rFonts w:hint="default" w:ascii="Times New Roman" w:hAnsi="Times New Roman" w:cs="Times New Roman"/>
          <w:lang w:val="tr-TR"/>
        </w:rPr>
        <w:t>10</w:t>
      </w:r>
      <w:r>
        <w:rPr>
          <w:rFonts w:ascii="Times New Roman" w:hAnsi="Times New Roman" w:cs="Times New Roman"/>
        </w:rPr>
        <w:t>.2020 tarihinde tarafların yetkililerince imzalanarak yürürlüğe girmiştir.</w:t>
      </w:r>
    </w:p>
    <w:p>
      <w:pPr>
        <w:spacing w:line="360" w:lineRule="auto"/>
        <w:jc w:val="both"/>
        <w:rPr>
          <w:rFonts w:ascii="Times New Roman" w:hAnsi="Times New Roman" w:cs="Times New Roman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Prof. Dr. Nihat AKKUŞ </w:t>
      </w:r>
    </w:p>
    <w:p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İSTANBUL GEDİK ÜNİVERSİTESİ REKTÖRÜ</w:t>
      </w: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tabs>
          <w:tab w:val="left" w:pos="21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spacing w:line="360" w:lineRule="auto"/>
        <w:rPr>
          <w:rFonts w:ascii="Times New Roman" w:hAnsi="Times New Roman" w:cs="Times New Roman"/>
        </w:rPr>
      </w:pPr>
    </w:p>
    <w:p/>
    <w:sectPr>
      <w:pgSz w:w="11900" w:h="16840"/>
      <w:pgMar w:top="426" w:right="1127" w:bottom="851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D9"/>
    <w:rsid w:val="00246F1E"/>
    <w:rsid w:val="003C6F67"/>
    <w:rsid w:val="00614D7A"/>
    <w:rsid w:val="00694EA8"/>
    <w:rsid w:val="00FD57D9"/>
    <w:rsid w:val="00FE41EC"/>
    <w:rsid w:val="01582B3F"/>
    <w:rsid w:val="06C74589"/>
    <w:rsid w:val="06E07197"/>
    <w:rsid w:val="08D84D08"/>
    <w:rsid w:val="09200227"/>
    <w:rsid w:val="094C4E79"/>
    <w:rsid w:val="097A3AF6"/>
    <w:rsid w:val="0DBD5E9E"/>
    <w:rsid w:val="11AA7D01"/>
    <w:rsid w:val="12333EFB"/>
    <w:rsid w:val="157C158E"/>
    <w:rsid w:val="23B243CA"/>
    <w:rsid w:val="28084340"/>
    <w:rsid w:val="2BB14771"/>
    <w:rsid w:val="2F602910"/>
    <w:rsid w:val="313B6084"/>
    <w:rsid w:val="317A5295"/>
    <w:rsid w:val="31C60CE1"/>
    <w:rsid w:val="339D188C"/>
    <w:rsid w:val="33AE18CC"/>
    <w:rsid w:val="34BE61BD"/>
    <w:rsid w:val="37FA4E26"/>
    <w:rsid w:val="38F44238"/>
    <w:rsid w:val="415320F4"/>
    <w:rsid w:val="41ED7818"/>
    <w:rsid w:val="4614489C"/>
    <w:rsid w:val="46FD78CD"/>
    <w:rsid w:val="495D33D8"/>
    <w:rsid w:val="4A371AEA"/>
    <w:rsid w:val="5B7B4D63"/>
    <w:rsid w:val="5FB70564"/>
    <w:rsid w:val="60800C71"/>
    <w:rsid w:val="619B1FD5"/>
    <w:rsid w:val="62BE0C7E"/>
    <w:rsid w:val="633B584E"/>
    <w:rsid w:val="637F6B47"/>
    <w:rsid w:val="65B04D70"/>
    <w:rsid w:val="68FB1FE9"/>
    <w:rsid w:val="6A075174"/>
    <w:rsid w:val="71BC77FD"/>
    <w:rsid w:val="72D724CF"/>
    <w:rsid w:val="748A6853"/>
    <w:rsid w:val="759D5179"/>
    <w:rsid w:val="7A2901D2"/>
    <w:rsid w:val="7B3B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EastAsia" w:cstheme="minorBidi"/>
      <w:sz w:val="24"/>
      <w:szCs w:val="24"/>
      <w:lang w:val="tr-T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5">
    <w:name w:val="Balon Metni Char"/>
    <w:basedOn w:val="3"/>
    <w:link w:val="2"/>
    <w:semiHidden/>
    <w:qFormat/>
    <w:uiPriority w:val="99"/>
    <w:rPr>
      <w:rFonts w:ascii="Tahoma" w:hAnsi="Tahoma" w:cs="Tahoma" w:eastAsiaTheme="minorEastAsi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907</Words>
  <Characters>5173</Characters>
  <Lines>43</Lines>
  <Paragraphs>12</Paragraphs>
  <TotalTime>105</TotalTime>
  <ScaleCrop>false</ScaleCrop>
  <LinksUpToDate>false</LinksUpToDate>
  <CharactersWithSpaces>6068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2020-09-17T10:26:00Z</dcterms:created>
  <dc:creator>Ahmet Özcan</dc:creator>
  <cp:lastModifiedBy>scetin</cp:lastModifiedBy>
  <dcterms:modified xsi:type="dcterms:W3CDTF">2020-10-13T13:45:01Z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